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A9" w:rsidRPr="00A93026" w:rsidRDefault="003A3FA9" w:rsidP="003A3FA9">
      <w:pPr>
        <w:shd w:val="clear" w:color="auto" w:fill="EDEDED" w:themeFill="accent3" w:themeFillTint="33"/>
        <w:rPr>
          <w:rFonts w:ascii="Verdana" w:hAnsi="Verdana"/>
          <w:b/>
          <w:sz w:val="24"/>
          <w:szCs w:val="24"/>
        </w:rPr>
      </w:pPr>
      <w:r>
        <w:rPr>
          <w:rFonts w:ascii="Verdana" w:hAnsi="Verdana"/>
          <w:b/>
          <w:color w:val="4472C4" w:themeColor="accent5"/>
          <w:sz w:val="24"/>
          <w:szCs w:val="24"/>
        </w:rPr>
        <w:t xml:space="preserve">Pre-Work for </w:t>
      </w:r>
      <w:r w:rsidRPr="00A93026">
        <w:rPr>
          <w:rFonts w:ascii="Verdana" w:hAnsi="Verdana"/>
          <w:b/>
          <w:color w:val="4472C4" w:themeColor="accent5"/>
          <w:sz w:val="24"/>
          <w:szCs w:val="24"/>
        </w:rPr>
        <w:t xml:space="preserve">Mapping </w:t>
      </w:r>
      <w:r w:rsidRPr="00A93026">
        <w:rPr>
          <w:rFonts w:ascii="Verdana" w:eastAsia="Calibri" w:hAnsi="Verdana" w:cs="Times New Roman"/>
          <w:b/>
          <w:color w:val="4472C4" w:themeColor="accent5"/>
          <w:sz w:val="24"/>
          <w:szCs w:val="24"/>
        </w:rPr>
        <w:t>Your Current Fundraising System</w:t>
      </w:r>
    </w:p>
    <w:p w:rsidR="003A3FA9" w:rsidRPr="00A93026" w:rsidRDefault="003A3FA9" w:rsidP="003A3FA9">
      <w:pPr>
        <w:rPr>
          <w:rFonts w:ascii="Verdana" w:hAnsi="Verdana"/>
          <w:b/>
          <w:sz w:val="20"/>
          <w:szCs w:val="20"/>
        </w:rPr>
      </w:pPr>
      <w:r>
        <w:rPr>
          <w:rFonts w:ascii="Verdana" w:hAnsi="Verdana"/>
          <w:b/>
          <w:sz w:val="20"/>
          <w:szCs w:val="20"/>
        </w:rPr>
        <w:t xml:space="preserve">What is the </w:t>
      </w:r>
      <w:r w:rsidRPr="00A93026">
        <w:rPr>
          <w:rFonts w:ascii="Verdana" w:hAnsi="Verdana"/>
          <w:b/>
          <w:sz w:val="20"/>
          <w:szCs w:val="20"/>
        </w:rPr>
        <w:t>Mapping Exercise</w:t>
      </w:r>
      <w:r>
        <w:rPr>
          <w:rFonts w:ascii="Verdana" w:hAnsi="Verdana"/>
          <w:b/>
          <w:sz w:val="20"/>
          <w:szCs w:val="20"/>
        </w:rPr>
        <w:t>?</w:t>
      </w:r>
    </w:p>
    <w:p w:rsidR="003A3FA9" w:rsidRPr="00A93026" w:rsidRDefault="003A3FA9" w:rsidP="003A3FA9">
      <w:pPr>
        <w:rPr>
          <w:rFonts w:ascii="Verdana" w:hAnsi="Verdana"/>
          <w:sz w:val="20"/>
          <w:szCs w:val="20"/>
        </w:rPr>
      </w:pPr>
      <w:r w:rsidRPr="00A93026">
        <w:rPr>
          <w:rFonts w:ascii="Verdana" w:hAnsi="Verdana"/>
          <w:sz w:val="20"/>
          <w:szCs w:val="20"/>
        </w:rPr>
        <w:t xml:space="preserve">This activity is foundational to the work your team will be doing together over the next six months.  Having a clear understanding of the roles you activate for fundraising and development and the people who fulfill those roles is important before planning to make fundraising more widespread. It’s as important as your fundraising goals, strategies and, along with a database, the people and roles that comprise the current development system. </w:t>
      </w:r>
    </w:p>
    <w:p w:rsidR="003A3FA9" w:rsidRPr="00A93026" w:rsidRDefault="003A3FA9" w:rsidP="003A3FA9">
      <w:pPr>
        <w:rPr>
          <w:rFonts w:ascii="Verdana" w:hAnsi="Verdana"/>
          <w:sz w:val="20"/>
          <w:szCs w:val="20"/>
        </w:rPr>
      </w:pPr>
      <w:r w:rsidRPr="00A93026">
        <w:rPr>
          <w:rFonts w:ascii="Verdana" w:hAnsi="Verdana"/>
          <w:sz w:val="20"/>
          <w:szCs w:val="20"/>
        </w:rPr>
        <w:t>1.  Consider all the activities that occur during the year to raise money from</w:t>
      </w:r>
      <w:r>
        <w:rPr>
          <w:rFonts w:ascii="Verdana" w:hAnsi="Verdana"/>
          <w:sz w:val="20"/>
          <w:szCs w:val="20"/>
        </w:rPr>
        <w:t xml:space="preserve"> individuals and institutions.</w:t>
      </w:r>
    </w:p>
    <w:p w:rsidR="003A3FA9" w:rsidRPr="00A93026" w:rsidRDefault="003A3FA9" w:rsidP="003A3FA9">
      <w:pPr>
        <w:rPr>
          <w:rFonts w:ascii="Verdana" w:hAnsi="Verdana"/>
          <w:sz w:val="20"/>
          <w:szCs w:val="20"/>
        </w:rPr>
      </w:pPr>
      <w:r w:rsidRPr="00A93026">
        <w:rPr>
          <w:rFonts w:ascii="Verdana" w:hAnsi="Verdana"/>
          <w:sz w:val="20"/>
          <w:szCs w:val="20"/>
        </w:rPr>
        <w:t xml:space="preserve">Create a list of those actions, organized around these categories:  </w:t>
      </w:r>
      <w:r w:rsidRPr="00A93026">
        <w:rPr>
          <w:rFonts w:ascii="Verdana" w:hAnsi="Verdana"/>
          <w:i/>
          <w:sz w:val="20"/>
          <w:szCs w:val="20"/>
        </w:rPr>
        <w:t>Identifying prospective supporters; Cultivation of prospective supporters; Asking for new support and renewals; Recognition and Thanks; Stewardship.</w:t>
      </w:r>
      <w:r w:rsidRPr="00A93026">
        <w:rPr>
          <w:rFonts w:ascii="Verdana" w:hAnsi="Verdana"/>
          <w:sz w:val="20"/>
          <w:szCs w:val="20"/>
        </w:rPr>
        <w:t xml:space="preserve">  List any events within these categories based on the function that the event is serving.  </w:t>
      </w:r>
    </w:p>
    <w:p w:rsidR="003A3FA9" w:rsidRPr="00A93026" w:rsidRDefault="003A3FA9" w:rsidP="003A3FA9">
      <w:pPr>
        <w:rPr>
          <w:rFonts w:ascii="Verdana" w:hAnsi="Verdana"/>
          <w:sz w:val="20"/>
          <w:szCs w:val="20"/>
        </w:rPr>
      </w:pPr>
      <w:r w:rsidRPr="00A93026">
        <w:rPr>
          <w:rFonts w:ascii="Verdana" w:hAnsi="Verdana"/>
          <w:sz w:val="20"/>
          <w:szCs w:val="20"/>
        </w:rPr>
        <w:t xml:space="preserve">Example:  a house party may be “asking for new support or renewals”    an open house might be “identifying prospective supporters” a gala event may be “Asking” as well as “Stewardship.” </w:t>
      </w:r>
    </w:p>
    <w:tbl>
      <w:tblPr>
        <w:tblStyle w:val="TableGrid"/>
        <w:tblW w:w="0" w:type="auto"/>
        <w:tblLook w:val="04A0" w:firstRow="1" w:lastRow="0" w:firstColumn="1" w:lastColumn="0" w:noHBand="0" w:noVBand="1"/>
      </w:tblPr>
      <w:tblGrid>
        <w:gridCol w:w="2065"/>
        <w:gridCol w:w="7020"/>
      </w:tblGrid>
      <w:tr w:rsidR="003A3FA9" w:rsidRPr="00A93026" w:rsidTr="00321170">
        <w:tc>
          <w:tcPr>
            <w:tcW w:w="2065" w:type="dxa"/>
            <w:shd w:val="clear" w:color="auto" w:fill="D9D9D9" w:themeFill="background1" w:themeFillShade="D9"/>
          </w:tcPr>
          <w:p w:rsidR="003A3FA9" w:rsidRPr="00A93026" w:rsidRDefault="003A3FA9" w:rsidP="00321170">
            <w:pPr>
              <w:jc w:val="center"/>
              <w:rPr>
                <w:rFonts w:ascii="Verdana" w:hAnsi="Verdana"/>
                <w:b/>
                <w:sz w:val="20"/>
                <w:szCs w:val="20"/>
              </w:rPr>
            </w:pPr>
            <w:r w:rsidRPr="00A93026">
              <w:rPr>
                <w:rFonts w:ascii="Verdana" w:hAnsi="Verdana"/>
                <w:b/>
                <w:sz w:val="20"/>
                <w:szCs w:val="20"/>
              </w:rPr>
              <w:t>Category</w:t>
            </w:r>
          </w:p>
        </w:tc>
        <w:tc>
          <w:tcPr>
            <w:tcW w:w="7020" w:type="dxa"/>
            <w:shd w:val="clear" w:color="auto" w:fill="D9D9D9" w:themeFill="background1" w:themeFillShade="D9"/>
          </w:tcPr>
          <w:p w:rsidR="003A3FA9" w:rsidRPr="00A93026" w:rsidRDefault="003A3FA9" w:rsidP="00321170">
            <w:pPr>
              <w:jc w:val="center"/>
              <w:rPr>
                <w:rFonts w:ascii="Verdana" w:hAnsi="Verdana"/>
                <w:b/>
                <w:sz w:val="20"/>
                <w:szCs w:val="20"/>
              </w:rPr>
            </w:pPr>
            <w:r w:rsidRPr="00A93026">
              <w:rPr>
                <w:rFonts w:ascii="Verdana" w:hAnsi="Verdana"/>
                <w:b/>
                <w:sz w:val="20"/>
                <w:szCs w:val="20"/>
              </w:rPr>
              <w:t>List all activities in the year</w:t>
            </w:r>
          </w:p>
        </w:tc>
      </w:tr>
      <w:tr w:rsidR="003A3FA9" w:rsidRPr="00A93026" w:rsidTr="00321170">
        <w:trPr>
          <w:trHeight w:val="3185"/>
        </w:trPr>
        <w:tc>
          <w:tcPr>
            <w:tcW w:w="2065" w:type="dxa"/>
          </w:tcPr>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r w:rsidRPr="00A93026">
              <w:rPr>
                <w:rFonts w:ascii="Verdana" w:hAnsi="Verdana"/>
                <w:b/>
                <w:sz w:val="20"/>
                <w:szCs w:val="20"/>
              </w:rPr>
              <w:t xml:space="preserve">Identifying potential supporters “prospects” </w:t>
            </w: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tc>
        <w:tc>
          <w:tcPr>
            <w:tcW w:w="7020" w:type="dxa"/>
          </w:tcPr>
          <w:p w:rsidR="003A3FA9" w:rsidRPr="00A93026" w:rsidRDefault="003A3FA9" w:rsidP="00321170">
            <w:pPr>
              <w:rPr>
                <w:rFonts w:ascii="Verdana" w:hAnsi="Verdana"/>
                <w:sz w:val="20"/>
                <w:szCs w:val="20"/>
              </w:rPr>
            </w:pPr>
          </w:p>
        </w:tc>
      </w:tr>
      <w:tr w:rsidR="003A3FA9" w:rsidRPr="00A93026" w:rsidTr="00321170">
        <w:tc>
          <w:tcPr>
            <w:tcW w:w="2065" w:type="dxa"/>
          </w:tcPr>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r w:rsidRPr="00A93026">
              <w:rPr>
                <w:rFonts w:ascii="Verdana" w:hAnsi="Verdana"/>
                <w:b/>
                <w:sz w:val="20"/>
                <w:szCs w:val="20"/>
              </w:rPr>
              <w:t>Cultivation</w:t>
            </w: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tc>
        <w:tc>
          <w:tcPr>
            <w:tcW w:w="7020" w:type="dxa"/>
          </w:tcPr>
          <w:p w:rsidR="003A3FA9" w:rsidRPr="00A93026" w:rsidRDefault="003A3FA9" w:rsidP="00321170">
            <w:pPr>
              <w:rPr>
                <w:rFonts w:ascii="Verdana" w:hAnsi="Verdana"/>
                <w:sz w:val="20"/>
                <w:szCs w:val="20"/>
              </w:rPr>
            </w:pPr>
          </w:p>
        </w:tc>
      </w:tr>
      <w:tr w:rsidR="003A3FA9" w:rsidRPr="00A93026" w:rsidTr="00321170">
        <w:tc>
          <w:tcPr>
            <w:tcW w:w="2065" w:type="dxa"/>
            <w:shd w:val="clear" w:color="auto" w:fill="D9D9D9" w:themeFill="background1" w:themeFillShade="D9"/>
          </w:tcPr>
          <w:p w:rsidR="003A3FA9" w:rsidRPr="00A93026" w:rsidRDefault="003A3FA9" w:rsidP="00321170">
            <w:pPr>
              <w:jc w:val="center"/>
              <w:rPr>
                <w:rFonts w:ascii="Verdana" w:hAnsi="Verdana"/>
                <w:b/>
                <w:sz w:val="20"/>
                <w:szCs w:val="20"/>
              </w:rPr>
            </w:pPr>
            <w:r w:rsidRPr="00A93026">
              <w:rPr>
                <w:rFonts w:ascii="Verdana" w:hAnsi="Verdana"/>
                <w:b/>
                <w:sz w:val="20"/>
                <w:szCs w:val="20"/>
              </w:rPr>
              <w:t>Category</w:t>
            </w:r>
          </w:p>
        </w:tc>
        <w:tc>
          <w:tcPr>
            <w:tcW w:w="7020" w:type="dxa"/>
            <w:shd w:val="clear" w:color="auto" w:fill="D9D9D9" w:themeFill="background1" w:themeFillShade="D9"/>
          </w:tcPr>
          <w:p w:rsidR="003A3FA9" w:rsidRPr="00A93026" w:rsidRDefault="003A3FA9" w:rsidP="00321170">
            <w:pPr>
              <w:jc w:val="center"/>
              <w:rPr>
                <w:rFonts w:ascii="Verdana" w:hAnsi="Verdana"/>
                <w:sz w:val="20"/>
                <w:szCs w:val="20"/>
              </w:rPr>
            </w:pPr>
            <w:r w:rsidRPr="00A93026">
              <w:rPr>
                <w:rFonts w:ascii="Verdana" w:hAnsi="Verdana"/>
                <w:b/>
                <w:sz w:val="20"/>
                <w:szCs w:val="20"/>
              </w:rPr>
              <w:t>List all activities in the year</w:t>
            </w:r>
          </w:p>
        </w:tc>
      </w:tr>
      <w:tr w:rsidR="003A3FA9" w:rsidRPr="00A93026" w:rsidTr="00321170">
        <w:tc>
          <w:tcPr>
            <w:tcW w:w="2065" w:type="dxa"/>
          </w:tcPr>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r w:rsidRPr="00A93026">
              <w:rPr>
                <w:rFonts w:ascii="Verdana" w:hAnsi="Verdana"/>
                <w:b/>
                <w:sz w:val="20"/>
                <w:szCs w:val="20"/>
              </w:rPr>
              <w:t>Asking</w:t>
            </w: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tc>
        <w:tc>
          <w:tcPr>
            <w:tcW w:w="7020" w:type="dxa"/>
          </w:tcPr>
          <w:p w:rsidR="003A3FA9" w:rsidRPr="00A93026" w:rsidRDefault="003A3FA9" w:rsidP="00321170">
            <w:pPr>
              <w:rPr>
                <w:rFonts w:ascii="Verdana" w:hAnsi="Verdana"/>
                <w:sz w:val="20"/>
                <w:szCs w:val="20"/>
              </w:rPr>
            </w:pPr>
          </w:p>
        </w:tc>
      </w:tr>
      <w:tr w:rsidR="003A3FA9" w:rsidRPr="00A93026" w:rsidTr="00321170">
        <w:tc>
          <w:tcPr>
            <w:tcW w:w="2065" w:type="dxa"/>
          </w:tcPr>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r w:rsidRPr="00A93026">
              <w:rPr>
                <w:rFonts w:ascii="Verdana" w:hAnsi="Verdana"/>
                <w:b/>
                <w:sz w:val="20"/>
                <w:szCs w:val="20"/>
              </w:rPr>
              <w:t>Recognition</w:t>
            </w: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tc>
        <w:tc>
          <w:tcPr>
            <w:tcW w:w="7020" w:type="dxa"/>
          </w:tcPr>
          <w:p w:rsidR="003A3FA9" w:rsidRPr="00A93026" w:rsidRDefault="003A3FA9" w:rsidP="00321170">
            <w:pPr>
              <w:rPr>
                <w:rFonts w:ascii="Verdana" w:hAnsi="Verdana"/>
                <w:sz w:val="20"/>
                <w:szCs w:val="20"/>
              </w:rPr>
            </w:pPr>
          </w:p>
        </w:tc>
      </w:tr>
      <w:tr w:rsidR="003A3FA9" w:rsidRPr="00A93026" w:rsidTr="00321170">
        <w:tc>
          <w:tcPr>
            <w:tcW w:w="2065" w:type="dxa"/>
          </w:tcPr>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r w:rsidRPr="00A93026">
              <w:rPr>
                <w:rFonts w:ascii="Verdana" w:hAnsi="Verdana"/>
                <w:b/>
                <w:sz w:val="20"/>
                <w:szCs w:val="20"/>
              </w:rPr>
              <w:t>Stewardship</w:t>
            </w: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p w:rsidR="003A3FA9" w:rsidRPr="00A93026" w:rsidRDefault="003A3FA9" w:rsidP="00321170">
            <w:pPr>
              <w:rPr>
                <w:rFonts w:ascii="Verdana" w:hAnsi="Verdana"/>
                <w:b/>
                <w:sz w:val="20"/>
                <w:szCs w:val="20"/>
              </w:rPr>
            </w:pPr>
          </w:p>
        </w:tc>
        <w:tc>
          <w:tcPr>
            <w:tcW w:w="7020" w:type="dxa"/>
          </w:tcPr>
          <w:p w:rsidR="003A3FA9" w:rsidRPr="00A93026" w:rsidRDefault="003A3FA9" w:rsidP="00321170">
            <w:pPr>
              <w:rPr>
                <w:rFonts w:ascii="Verdana" w:hAnsi="Verdana"/>
                <w:sz w:val="20"/>
                <w:szCs w:val="20"/>
              </w:rPr>
            </w:pPr>
          </w:p>
        </w:tc>
      </w:tr>
    </w:tbl>
    <w:p w:rsidR="003A3FA9" w:rsidRPr="00A93026" w:rsidRDefault="003A3FA9" w:rsidP="003A3FA9">
      <w:pPr>
        <w:rPr>
          <w:rFonts w:ascii="Verdana" w:hAnsi="Verdana"/>
          <w:b/>
          <w:color w:val="0070C0"/>
          <w:sz w:val="20"/>
          <w:szCs w:val="20"/>
        </w:rPr>
      </w:pPr>
    </w:p>
    <w:p w:rsidR="003A3FA9" w:rsidRDefault="003A3FA9" w:rsidP="003A3FA9">
      <w:pPr>
        <w:rPr>
          <w:rFonts w:ascii="Verdana" w:hAnsi="Verdana"/>
          <w:b/>
          <w:i/>
          <w:color w:val="0070C0"/>
          <w:sz w:val="20"/>
          <w:szCs w:val="20"/>
        </w:rPr>
      </w:pPr>
      <w:r>
        <w:rPr>
          <w:rFonts w:ascii="Verdana" w:hAnsi="Verdana"/>
          <w:b/>
          <w:i/>
          <w:color w:val="0070C0"/>
          <w:sz w:val="20"/>
          <w:szCs w:val="20"/>
        </w:rPr>
        <w:t>Bring this list to Day 1!  You’ll need it for the rest of the mapping exercise.</w:t>
      </w:r>
    </w:p>
    <w:p w:rsidR="00AA207E" w:rsidRPr="00A93026" w:rsidRDefault="00AA207E" w:rsidP="003A3FA9">
      <w:pPr>
        <w:rPr>
          <w:rFonts w:ascii="Verdana" w:hAnsi="Verdana"/>
          <w:b/>
          <w:color w:val="0070C0"/>
          <w:sz w:val="20"/>
          <w:szCs w:val="20"/>
        </w:rPr>
      </w:pPr>
      <w:r>
        <w:rPr>
          <w:rFonts w:ascii="Verdana" w:hAnsi="Verdana"/>
          <w:b/>
          <w:noProof/>
          <w:color w:val="0070C0"/>
          <w:sz w:val="20"/>
          <w:szCs w:val="20"/>
        </w:rPr>
        <w:drawing>
          <wp:anchor distT="0" distB="0" distL="114300" distR="114300" simplePos="0" relativeHeight="251659264" behindDoc="0" locked="0" layoutInCell="1" allowOverlap="1">
            <wp:simplePos x="0" y="0"/>
            <wp:positionH relativeFrom="column">
              <wp:posOffset>3027680</wp:posOffset>
            </wp:positionH>
            <wp:positionV relativeFrom="paragraph">
              <wp:posOffset>889000</wp:posOffset>
            </wp:positionV>
            <wp:extent cx="3542665" cy="2645410"/>
            <wp:effectExtent l="0" t="8572" r="0" b="0"/>
            <wp:wrapThrough wrapText="bothSides">
              <wp:wrapPolygon edited="0">
                <wp:start x="-52" y="21530"/>
                <wp:lineTo x="21435" y="21530"/>
                <wp:lineTo x="21435" y="220"/>
                <wp:lineTo x="-52" y="220"/>
                <wp:lineTo x="-52" y="2153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RC Map_013118.jpe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542665" cy="2645410"/>
                    </a:xfrm>
                    <a:prstGeom prst="rect">
                      <a:avLst/>
                    </a:prstGeom>
                  </pic:spPr>
                </pic:pic>
              </a:graphicData>
            </a:graphic>
          </wp:anchor>
        </w:drawing>
      </w:r>
      <w:r>
        <w:rPr>
          <w:rFonts w:ascii="Verdana" w:hAnsi="Verdana"/>
          <w:b/>
          <w:noProof/>
          <w:color w:val="0070C0"/>
          <w:sz w:val="20"/>
          <w:szCs w:val="20"/>
        </w:rPr>
        <w:drawing>
          <wp:anchor distT="0" distB="0" distL="114300" distR="114300" simplePos="0" relativeHeight="251658240" behindDoc="0" locked="0" layoutInCell="1" allowOverlap="1">
            <wp:simplePos x="0" y="0"/>
            <wp:positionH relativeFrom="column">
              <wp:posOffset>-85725</wp:posOffset>
            </wp:positionH>
            <wp:positionV relativeFrom="paragraph">
              <wp:posOffset>441325</wp:posOffset>
            </wp:positionV>
            <wp:extent cx="3267075" cy="205867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E Map_0131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7075" cy="205867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i/>
          <w:color w:val="0070C0"/>
          <w:sz w:val="20"/>
          <w:szCs w:val="20"/>
        </w:rPr>
        <w:t>(Just as a preview – here’s a few examples we’ve seen in other Bright Spots Cohorts).</w:t>
      </w:r>
      <w:r>
        <w:rPr>
          <w:rFonts w:ascii="Verdana" w:hAnsi="Verdana"/>
          <w:b/>
          <w:color w:val="0070C0"/>
          <w:sz w:val="20"/>
          <w:szCs w:val="20"/>
        </w:rPr>
        <w:br w:type="textWrapping" w:clear="all"/>
      </w:r>
      <w:r>
        <w:rPr>
          <w:rFonts w:ascii="Verdana" w:hAnsi="Verdana"/>
          <w:b/>
          <w:color w:val="0070C0"/>
          <w:sz w:val="20"/>
          <w:szCs w:val="20"/>
        </w:rPr>
        <w:br/>
      </w:r>
    </w:p>
    <w:p w:rsidR="008C4DE6" w:rsidRDefault="008C4DE6">
      <w:bookmarkStart w:id="0" w:name="_GoBack"/>
      <w:bookmarkEnd w:id="0"/>
    </w:p>
    <w:sectPr w:rsidR="008C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A9"/>
    <w:rsid w:val="003A3FA9"/>
    <w:rsid w:val="008C4DE6"/>
    <w:rsid w:val="00AA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32B6-0ABA-4FDF-9EC5-31B673B2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Layag</dc:creator>
  <cp:keywords/>
  <dc:description/>
  <cp:lastModifiedBy>Nelson Layag</cp:lastModifiedBy>
  <cp:revision>2</cp:revision>
  <dcterms:created xsi:type="dcterms:W3CDTF">2018-08-22T22:03:00Z</dcterms:created>
  <dcterms:modified xsi:type="dcterms:W3CDTF">2018-08-22T22:10:00Z</dcterms:modified>
</cp:coreProperties>
</file>