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1BDE" w14:textId="4830C36D" w:rsidR="003355AA" w:rsidRPr="001C65F1" w:rsidRDefault="003355AA" w:rsidP="003355AA">
      <w:pPr>
        <w:pStyle w:val="NoSpacing"/>
        <w:jc w:val="center"/>
        <w:rPr>
          <w:rFonts w:ascii="Avenir Book" w:hAnsi="Avenir Book"/>
          <w:b/>
          <w:sz w:val="24"/>
          <w:szCs w:val="24"/>
        </w:rPr>
      </w:pPr>
      <w:r w:rsidRPr="001C65F1">
        <w:rPr>
          <w:rFonts w:ascii="Avenir Book" w:hAnsi="Avenir Book"/>
          <w:b/>
          <w:sz w:val="24"/>
          <w:szCs w:val="24"/>
        </w:rPr>
        <w:t xml:space="preserve">Resourcing Reproductive </w:t>
      </w:r>
      <w:r>
        <w:rPr>
          <w:rFonts w:ascii="Avenir Book" w:hAnsi="Avenir Book"/>
          <w:b/>
          <w:sz w:val="24"/>
          <w:szCs w:val="24"/>
        </w:rPr>
        <w:t xml:space="preserve">Health, Rights &amp; </w:t>
      </w:r>
      <w:r w:rsidRPr="001C65F1">
        <w:rPr>
          <w:rFonts w:ascii="Avenir Book" w:hAnsi="Avenir Book"/>
          <w:b/>
          <w:sz w:val="24"/>
          <w:szCs w:val="24"/>
        </w:rPr>
        <w:t>Justice Work in Louisiana</w:t>
      </w:r>
    </w:p>
    <w:p w14:paraId="701205FD" w14:textId="77777777" w:rsidR="003355AA" w:rsidRPr="001C65F1" w:rsidRDefault="003355AA" w:rsidP="003355AA">
      <w:pPr>
        <w:pStyle w:val="NoSpacing"/>
        <w:jc w:val="center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1C65F1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Monday, October 30</w:t>
      </w:r>
      <w:r w:rsidRPr="001C65F1">
        <w:rPr>
          <w:rFonts w:ascii="Avenir Book" w:eastAsia="Times New Roman" w:hAnsi="Avenir Book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1C65F1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, 2017</w:t>
      </w:r>
    </w:p>
    <w:p w14:paraId="7E7C9BCA" w14:textId="77777777" w:rsidR="003355AA" w:rsidRPr="001C65F1" w:rsidRDefault="003355AA" w:rsidP="003355AA">
      <w:pPr>
        <w:pStyle w:val="NoSpacing"/>
        <w:jc w:val="center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1C65F1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10 am – 3:30 pm</w:t>
      </w:r>
    </w:p>
    <w:p w14:paraId="0D718F58" w14:textId="577D2F1F" w:rsidR="003355AA" w:rsidRPr="006D3385" w:rsidRDefault="00084F5F" w:rsidP="003355AA">
      <w:pPr>
        <w:pStyle w:val="NoSpacing"/>
        <w:jc w:val="center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NOPSI, </w:t>
      </w:r>
      <w:r w:rsidR="00B21FE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317 </w:t>
      </w:r>
      <w:proofErr w:type="spellStart"/>
      <w:r w:rsidR="00B21FE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Baronne</w:t>
      </w:r>
      <w:proofErr w:type="spellEnd"/>
      <w:r w:rsidR="00B21FE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 Street</w:t>
      </w:r>
      <w:r w:rsidR="00D6748B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, NOLA</w:t>
      </w:r>
    </w:p>
    <w:p w14:paraId="5894D94A" w14:textId="77777777" w:rsidR="003355AA" w:rsidRPr="006D3385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Facilitators: </w:t>
      </w: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Takema Robinson and Hamilton Simons-Jones, Converge</w:t>
      </w:r>
    </w:p>
    <w:p w14:paraId="6160E02B" w14:textId="77777777" w:rsidR="003355AA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 w:rsidRPr="001C65F1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Objectives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: </w:t>
      </w:r>
      <w:r w:rsidRPr="001C65F1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To provide emerging leaders </w:t>
      </w: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in the HIVE leadership development program with:</w:t>
      </w:r>
    </w:p>
    <w:p w14:paraId="5C84CE3A" w14:textId="77777777" w:rsidR="003355AA" w:rsidRPr="001C65F1" w:rsidRDefault="003355AA" w:rsidP="003355AA">
      <w:pPr>
        <w:pStyle w:val="NoSpacing"/>
        <w:numPr>
          <w:ilvl w:val="0"/>
          <w:numId w:val="21"/>
        </w:numP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A contextual understanding of, and current trends in philanthropic support for social justice work in the Deep South;</w:t>
      </w:r>
    </w:p>
    <w:p w14:paraId="6DE86388" w14:textId="77777777" w:rsidR="003355AA" w:rsidRPr="006D3385" w:rsidRDefault="003355AA" w:rsidP="003355AA">
      <w:pPr>
        <w:pStyle w:val="NoSpacing"/>
        <w:numPr>
          <w:ilvl w:val="0"/>
          <w:numId w:val="21"/>
        </w:numP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A deeper analysis of how to generate resources to sustain reproductive justice work in Louisiana in the current political environment</w:t>
      </w:r>
    </w:p>
    <w:p w14:paraId="073F37CB" w14:textId="77777777" w:rsidR="003355AA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Facilitators Agenda:</w:t>
      </w:r>
    </w:p>
    <w:p w14:paraId="1F4C2311" w14:textId="77777777" w:rsidR="003355AA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10 am – 10:30 am: 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Welcome, </w:t>
      </w: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Introductions, Check-in and Overview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 of the Day</w:t>
      </w:r>
    </w:p>
    <w:p w14:paraId="64094538" w14:textId="77CA2926" w:rsidR="00BD0FBC" w:rsidRDefault="00BD0FBC" w:rsidP="00766F34">
      <w:pPr>
        <w:pStyle w:val="NoSpacing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Spring opens and introduces us and shares about why we are doing what we are doing.</w:t>
      </w:r>
    </w:p>
    <w:p w14:paraId="5FAC28CB" w14:textId="0669EA1D" w:rsidR="003B2046" w:rsidRPr="003B2046" w:rsidRDefault="003B4EE1" w:rsidP="00766F34">
      <w:pPr>
        <w:pStyle w:val="NoSpacing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We i</w:t>
      </w:r>
      <w:r w:rsidR="003B2046" w:rsidRPr="003B2046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ntroduce </w:t>
      </w: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a </w:t>
      </w:r>
      <w:r w:rsidR="003B2046" w:rsidRPr="003B2046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reproductive, health and justice framework.</w:t>
      </w:r>
    </w:p>
    <w:p w14:paraId="46E9FF1E" w14:textId="77777777" w:rsidR="003355AA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10:30 am – 11:15 am: 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Funding Social Justice Work: An Overview of Resourcing Strategies (Hamilton)</w:t>
      </w:r>
    </w:p>
    <w:p w14:paraId="19ED07BB" w14:textId="4D632C25" w:rsidR="003355AA" w:rsidRDefault="003355AA" w:rsidP="003355AA">
      <w:pPr>
        <w:pStyle w:val="NoSpacing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This will provide an overview of how non-profit social justice work is funded nationally and regionally and what the structures and limitations are associated with different types of donors and support.</w:t>
      </w:r>
      <w:r w:rsidR="004312AF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 Be explicit about who funds what out of these:</w:t>
      </w:r>
    </w:p>
    <w:p w14:paraId="7C2909A0" w14:textId="5D219D1C" w:rsidR="004312AF" w:rsidRDefault="004312AF" w:rsidP="004312AF">
      <w:pPr>
        <w:pStyle w:val="NoSpacing"/>
        <w:numPr>
          <w:ilvl w:val="0"/>
          <w:numId w:val="24"/>
        </w:numPr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Individual</w:t>
      </w:r>
    </w:p>
    <w:p w14:paraId="40C4E8BE" w14:textId="0CAFB61E" w:rsidR="004312AF" w:rsidRDefault="004312AF" w:rsidP="004312AF">
      <w:pPr>
        <w:pStyle w:val="NoSpacing"/>
        <w:numPr>
          <w:ilvl w:val="0"/>
          <w:numId w:val="24"/>
        </w:numPr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Foundations</w:t>
      </w:r>
    </w:p>
    <w:p w14:paraId="420277B7" w14:textId="73B78B0F" w:rsidR="004312AF" w:rsidRDefault="004312AF" w:rsidP="004312AF">
      <w:pPr>
        <w:pStyle w:val="NoSpacing"/>
        <w:numPr>
          <w:ilvl w:val="0"/>
          <w:numId w:val="24"/>
        </w:numPr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Corporate</w:t>
      </w:r>
    </w:p>
    <w:p w14:paraId="6D951E13" w14:textId="538C693A" w:rsidR="004312AF" w:rsidRPr="004A33AB" w:rsidRDefault="004312AF" w:rsidP="005D4410">
      <w:pPr>
        <w:pStyle w:val="NoSpacing"/>
        <w:numPr>
          <w:ilvl w:val="0"/>
          <w:numId w:val="24"/>
        </w:numPr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Government </w:t>
      </w:r>
      <w:bookmarkStart w:id="0" w:name="_GoBack"/>
      <w:bookmarkEnd w:id="0"/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  </w:t>
      </w:r>
    </w:p>
    <w:p w14:paraId="354E3EA4" w14:textId="77777777" w:rsidR="003355AA" w:rsidRPr="004A33AB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11:15 am – 11:30 am: Break</w:t>
      </w:r>
    </w:p>
    <w:p w14:paraId="15C5EBC7" w14:textId="77777777" w:rsidR="003355AA" w:rsidRDefault="003355AA" w:rsidP="003355AA">
      <w:pPr>
        <w:pStyle w:val="NoSpacing"/>
        <w:spacing w:before="120"/>
        <w:ind w:left="2376" w:hanging="2376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11:30 am – 12:15 pm: 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Understanding the Context: Trends in Philanthropic S</w:t>
      </w: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upport for 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R</w:t>
      </w: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eprod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uctive Health, Rights &amp; Justice in Louisia</w:t>
      </w: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n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a (Takema)</w:t>
      </w:r>
    </w:p>
    <w:p w14:paraId="64F2EEBB" w14:textId="3F52AD25" w:rsidR="003355AA" w:rsidRPr="004A33AB" w:rsidRDefault="003355AA" w:rsidP="003355AA">
      <w:pPr>
        <w:pStyle w:val="NoSpacing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This will provide a contextual understanding of recent trends in social justice funding in Louisiana and insight into how non-profit organizations involved in reproductive justice work might respond.</w:t>
      </w:r>
      <w:r w:rsidR="00F8256C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 20-</w:t>
      </w:r>
      <w:r w:rsidR="00471A75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minute presentation followed by Q &amp; A.</w:t>
      </w:r>
    </w:p>
    <w:p w14:paraId="56BD7A09" w14:textId="77777777" w:rsidR="003355AA" w:rsidRPr="004A33AB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12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:15</w:t>
      </w: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 pm – 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1</w:t>
      </w: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 pm: Lunch</w:t>
      </w:r>
    </w:p>
    <w:p w14:paraId="3DFFA002" w14:textId="315CC4E4" w:rsidR="003355AA" w:rsidRPr="004A33AB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 w:rsidRPr="00DF4D5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1 pm – 2 pm: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 Strategy Session Part </w:t>
      </w:r>
      <w:r w:rsidR="00BD0FB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1: Small Group Work (</w:t>
      </w:r>
      <w:proofErr w:type="spellStart"/>
      <w:r w:rsidR="00BD0FB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Takema</w:t>
      </w:r>
      <w:proofErr w:type="spellEnd"/>
      <w:r w:rsidR="00BD0FB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Hamilton</w:t>
      </w:r>
      <w:r w:rsidR="00BD0FB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 and Spring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)</w:t>
      </w:r>
    </w:p>
    <w:p w14:paraId="12AA466B" w14:textId="5A1787FC" w:rsidR="003355AA" w:rsidRDefault="003355AA" w:rsidP="003355AA">
      <w:pPr>
        <w:pStyle w:val="NoSpacing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 w:rsidRPr="004A33AB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In three small groups (</w:t>
      </w:r>
      <w:r w:rsidR="007C55BC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Health, Rights, and Justice) </w:t>
      </w:r>
      <w:r w:rsidRPr="004A33AB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Individual giving, Government support, and Institutional philanthropy)</w:t>
      </w: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, participants will document answers to the following questions with support from the facilitators:</w:t>
      </w:r>
    </w:p>
    <w:p w14:paraId="295C3A9C" w14:textId="77777777" w:rsidR="003355AA" w:rsidRDefault="003355AA" w:rsidP="003355AA">
      <w:pPr>
        <w:pStyle w:val="NoSpacing"/>
        <w:numPr>
          <w:ilvl w:val="0"/>
          <w:numId w:val="23"/>
        </w:numPr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Who is providing this type of support in Louisiana?</w:t>
      </w:r>
    </w:p>
    <w:p w14:paraId="52412DF0" w14:textId="206136FA" w:rsidR="003355AA" w:rsidRDefault="003355AA" w:rsidP="003355AA">
      <w:pPr>
        <w:pStyle w:val="NoSpacing"/>
        <w:numPr>
          <w:ilvl w:val="0"/>
          <w:numId w:val="23"/>
        </w:numPr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How are these donors currently</w:t>
      </w:r>
      <w:r w:rsidR="007A57A9"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 supporting this</w:t>
      </w: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 xml:space="preserve"> work in Louisiana?</w:t>
      </w:r>
    </w:p>
    <w:p w14:paraId="298C4407" w14:textId="77777777" w:rsidR="003355AA" w:rsidRDefault="003355AA" w:rsidP="003355AA">
      <w:pPr>
        <w:pStyle w:val="NoSpacing"/>
        <w:numPr>
          <w:ilvl w:val="0"/>
          <w:numId w:val="23"/>
        </w:numPr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What strategies are working to engage these types of donors?</w:t>
      </w:r>
    </w:p>
    <w:p w14:paraId="051A9358" w14:textId="77777777" w:rsidR="003355AA" w:rsidRPr="004A33AB" w:rsidRDefault="003355AA" w:rsidP="003355AA">
      <w:pPr>
        <w:pStyle w:val="NoSpacing"/>
        <w:numPr>
          <w:ilvl w:val="0"/>
          <w:numId w:val="23"/>
        </w:numPr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What else might we do to engage these types of donors in supporting our work?</w:t>
      </w:r>
    </w:p>
    <w:p w14:paraId="67933F6E" w14:textId="77777777" w:rsidR="003355AA" w:rsidRPr="004A33AB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2</w:t>
      </w: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 pm – 2:15 pm: Break</w:t>
      </w:r>
    </w:p>
    <w:p w14:paraId="16F53C1A" w14:textId="77777777" w:rsidR="003355AA" w:rsidRPr="00DF4D5C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DF4D5C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lastRenderedPageBreak/>
        <w:t xml:space="preserve">2:15 pm – 3:15 pm: 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Strategy Session Part 2: Large Group Work (Takema and Hamilton)</w:t>
      </w:r>
    </w:p>
    <w:p w14:paraId="590F5C74" w14:textId="77777777" w:rsidR="003355AA" w:rsidRDefault="003355AA" w:rsidP="003355AA">
      <w:pPr>
        <w:pStyle w:val="NoSpacing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Small groups present back their work and group engages in a large group facilitated discussion about challenges, opportunities and strategies to resource reproductive justice work in Louisiana.</w:t>
      </w:r>
    </w:p>
    <w:p w14:paraId="3D5AB205" w14:textId="77777777" w:rsidR="003355AA" w:rsidRPr="00331DCF" w:rsidRDefault="003355AA" w:rsidP="003355AA">
      <w:pPr>
        <w:pStyle w:val="NoSpacing"/>
        <w:spacing w:before="120"/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 w:rsidRPr="00331DCF"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>3:15 – 3:30 pm: Reflection and Wrap-up</w:t>
      </w:r>
      <w: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  <w:t xml:space="preserve"> (Hamilton)</w:t>
      </w:r>
    </w:p>
    <w:p w14:paraId="5B6C4886" w14:textId="77777777" w:rsidR="003355AA" w:rsidRDefault="003355AA" w:rsidP="003355AA">
      <w:pPr>
        <w:pStyle w:val="NoSpacing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Each participant answers the following questions:</w:t>
      </w:r>
    </w:p>
    <w:p w14:paraId="64272D4C" w14:textId="77777777" w:rsidR="003355AA" w:rsidRPr="00331DCF" w:rsidRDefault="003355AA" w:rsidP="003355AA">
      <w:pPr>
        <w:pStyle w:val="NoSpacing"/>
        <w:numPr>
          <w:ilvl w:val="0"/>
          <w:numId w:val="22"/>
        </w:numPr>
        <w:rPr>
          <w:rFonts w:ascii="Avenir Book" w:eastAsia="Times New Roman" w:hAnsi="Avenir Book" w:cs="Times New Roman"/>
          <w:b/>
          <w:color w:val="000000" w:themeColor="text1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What is one lesson or new way of thinking I am taking away from this session?</w:t>
      </w:r>
    </w:p>
    <w:p w14:paraId="4E0196AC" w14:textId="337F175D" w:rsidR="004A7478" w:rsidRPr="002565E2" w:rsidRDefault="003355AA" w:rsidP="004A7478">
      <w:pPr>
        <w:pStyle w:val="NoSpacing"/>
        <w:numPr>
          <w:ilvl w:val="0"/>
          <w:numId w:val="22"/>
        </w:numPr>
        <w:rPr>
          <w:rFonts w:ascii="Avenir Book" w:hAnsi="Avenir Book"/>
          <w:sz w:val="24"/>
          <w:szCs w:val="24"/>
        </w:rPr>
      </w:pPr>
      <w:r>
        <w:rPr>
          <w:rFonts w:ascii="Avenir Book" w:eastAsia="Times New Roman" w:hAnsi="Avenir Book" w:cs="Times New Roman"/>
          <w:color w:val="000000" w:themeColor="text1"/>
          <w:sz w:val="24"/>
          <w:szCs w:val="24"/>
        </w:rPr>
        <w:t>What is one next step I will take to develop my ability to resource my work more effectively?</w:t>
      </w:r>
    </w:p>
    <w:p w14:paraId="432E089C" w14:textId="665D59E2" w:rsidR="003355AA" w:rsidRPr="002565E2" w:rsidRDefault="003355AA" w:rsidP="003355AA">
      <w:pPr>
        <w:pStyle w:val="NoSpacing"/>
        <w:rPr>
          <w:rFonts w:ascii="Avenir Book" w:hAnsi="Avenir Book"/>
          <w:sz w:val="24"/>
          <w:szCs w:val="24"/>
        </w:rPr>
      </w:pPr>
    </w:p>
    <w:sectPr w:rsidR="003355AA" w:rsidRPr="002565E2" w:rsidSect="00915E3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787EF" w14:textId="77777777" w:rsidR="00995491" w:rsidRDefault="00995491" w:rsidP="00C02DC9">
      <w:pPr>
        <w:spacing w:after="0" w:line="240" w:lineRule="auto"/>
      </w:pPr>
      <w:r>
        <w:separator/>
      </w:r>
    </w:p>
  </w:endnote>
  <w:endnote w:type="continuationSeparator" w:id="0">
    <w:p w14:paraId="4772DC02" w14:textId="77777777" w:rsidR="00995491" w:rsidRDefault="00995491" w:rsidP="00C0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8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86FBF" w14:textId="77777777" w:rsidR="00EC06FD" w:rsidRDefault="00EC06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4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63F2E4" w14:textId="77777777" w:rsidR="00EC06FD" w:rsidRDefault="00EC06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72C9E" w14:textId="77777777" w:rsidR="00995491" w:rsidRDefault="00995491" w:rsidP="00C02DC9">
      <w:pPr>
        <w:spacing w:after="0" w:line="240" w:lineRule="auto"/>
      </w:pPr>
      <w:r>
        <w:separator/>
      </w:r>
    </w:p>
  </w:footnote>
  <w:footnote w:type="continuationSeparator" w:id="0">
    <w:p w14:paraId="5D6C676A" w14:textId="77777777" w:rsidR="00995491" w:rsidRDefault="00995491" w:rsidP="00C0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B24D8A"/>
    <w:multiLevelType w:val="hybridMultilevel"/>
    <w:tmpl w:val="CD9C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2DED"/>
    <w:multiLevelType w:val="hybridMultilevel"/>
    <w:tmpl w:val="4764531E"/>
    <w:lvl w:ilvl="0" w:tplc="2432F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2747"/>
    <w:multiLevelType w:val="hybridMultilevel"/>
    <w:tmpl w:val="128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97DE0"/>
    <w:multiLevelType w:val="hybridMultilevel"/>
    <w:tmpl w:val="C82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F26C8"/>
    <w:multiLevelType w:val="hybridMultilevel"/>
    <w:tmpl w:val="54B285F6"/>
    <w:lvl w:ilvl="0" w:tplc="D7E04B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78B9"/>
    <w:multiLevelType w:val="hybridMultilevel"/>
    <w:tmpl w:val="5E52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77562"/>
    <w:multiLevelType w:val="hybridMultilevel"/>
    <w:tmpl w:val="DE0E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C719C"/>
    <w:multiLevelType w:val="hybridMultilevel"/>
    <w:tmpl w:val="0C56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809B5"/>
    <w:multiLevelType w:val="hybridMultilevel"/>
    <w:tmpl w:val="7A6A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D2050"/>
    <w:multiLevelType w:val="hybridMultilevel"/>
    <w:tmpl w:val="86D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47B17"/>
    <w:multiLevelType w:val="hybridMultilevel"/>
    <w:tmpl w:val="F37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3043A"/>
    <w:multiLevelType w:val="hybridMultilevel"/>
    <w:tmpl w:val="B6B6DC2C"/>
    <w:lvl w:ilvl="0" w:tplc="FFE20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8198B"/>
    <w:multiLevelType w:val="hybridMultilevel"/>
    <w:tmpl w:val="1AAA34D8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4">
    <w:nsid w:val="3F804E90"/>
    <w:multiLevelType w:val="hybridMultilevel"/>
    <w:tmpl w:val="8C7AA0AE"/>
    <w:lvl w:ilvl="0" w:tplc="43823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14137"/>
    <w:multiLevelType w:val="hybridMultilevel"/>
    <w:tmpl w:val="59DC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64A88"/>
    <w:multiLevelType w:val="hybridMultilevel"/>
    <w:tmpl w:val="FBDE0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97D1D"/>
    <w:multiLevelType w:val="hybridMultilevel"/>
    <w:tmpl w:val="E9A6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07BC6"/>
    <w:multiLevelType w:val="hybridMultilevel"/>
    <w:tmpl w:val="4D92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31DFC"/>
    <w:multiLevelType w:val="hybridMultilevel"/>
    <w:tmpl w:val="1FF2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379DE"/>
    <w:multiLevelType w:val="hybridMultilevel"/>
    <w:tmpl w:val="BDB68BC6"/>
    <w:lvl w:ilvl="0" w:tplc="A9E43E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9462C6"/>
    <w:multiLevelType w:val="hybridMultilevel"/>
    <w:tmpl w:val="22A6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3D41"/>
    <w:multiLevelType w:val="hybridMultilevel"/>
    <w:tmpl w:val="BBE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A23C1"/>
    <w:multiLevelType w:val="hybridMultilevel"/>
    <w:tmpl w:val="C08E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7"/>
  </w:num>
  <w:num w:numId="5">
    <w:abstractNumId w:val="21"/>
  </w:num>
  <w:num w:numId="6">
    <w:abstractNumId w:val="10"/>
  </w:num>
  <w:num w:numId="7">
    <w:abstractNumId w:val="3"/>
  </w:num>
  <w:num w:numId="8">
    <w:abstractNumId w:val="22"/>
  </w:num>
  <w:num w:numId="9">
    <w:abstractNumId w:val="8"/>
  </w:num>
  <w:num w:numId="10">
    <w:abstractNumId w:val="19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1"/>
  </w:num>
  <w:num w:numId="18">
    <w:abstractNumId w:val="9"/>
  </w:num>
  <w:num w:numId="19">
    <w:abstractNumId w:val="13"/>
  </w:num>
  <w:num w:numId="20">
    <w:abstractNumId w:val="4"/>
  </w:num>
  <w:num w:numId="21">
    <w:abstractNumId w:val="14"/>
  </w:num>
  <w:num w:numId="22">
    <w:abstractNumId w:val="12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6D"/>
    <w:rsid w:val="0001534A"/>
    <w:rsid w:val="00072CAC"/>
    <w:rsid w:val="00084F5F"/>
    <w:rsid w:val="000E66C2"/>
    <w:rsid w:val="000E673A"/>
    <w:rsid w:val="0011473B"/>
    <w:rsid w:val="0013600D"/>
    <w:rsid w:val="001438FE"/>
    <w:rsid w:val="00174BC5"/>
    <w:rsid w:val="001A637F"/>
    <w:rsid w:val="001C6186"/>
    <w:rsid w:val="002217F5"/>
    <w:rsid w:val="00240BDD"/>
    <w:rsid w:val="00252E13"/>
    <w:rsid w:val="00261F89"/>
    <w:rsid w:val="00292B7C"/>
    <w:rsid w:val="002C0ABF"/>
    <w:rsid w:val="002D6D41"/>
    <w:rsid w:val="003355AA"/>
    <w:rsid w:val="00337FBD"/>
    <w:rsid w:val="00346720"/>
    <w:rsid w:val="00360BD7"/>
    <w:rsid w:val="003B2046"/>
    <w:rsid w:val="003B4EE1"/>
    <w:rsid w:val="003E29F4"/>
    <w:rsid w:val="00417D47"/>
    <w:rsid w:val="004312AF"/>
    <w:rsid w:val="00432EF6"/>
    <w:rsid w:val="0044536D"/>
    <w:rsid w:val="00456C7C"/>
    <w:rsid w:val="00471A75"/>
    <w:rsid w:val="004A7478"/>
    <w:rsid w:val="004B5EA6"/>
    <w:rsid w:val="004D08BA"/>
    <w:rsid w:val="00504942"/>
    <w:rsid w:val="00504EFA"/>
    <w:rsid w:val="0053558D"/>
    <w:rsid w:val="0057090C"/>
    <w:rsid w:val="00590C38"/>
    <w:rsid w:val="005B4763"/>
    <w:rsid w:val="005B7451"/>
    <w:rsid w:val="005D4410"/>
    <w:rsid w:val="005F033E"/>
    <w:rsid w:val="0065117E"/>
    <w:rsid w:val="006645F9"/>
    <w:rsid w:val="00676A22"/>
    <w:rsid w:val="00693124"/>
    <w:rsid w:val="00696F3E"/>
    <w:rsid w:val="006F63DE"/>
    <w:rsid w:val="00710E50"/>
    <w:rsid w:val="00714A5C"/>
    <w:rsid w:val="00722AEF"/>
    <w:rsid w:val="007265D0"/>
    <w:rsid w:val="00734933"/>
    <w:rsid w:val="00734CF4"/>
    <w:rsid w:val="0075729D"/>
    <w:rsid w:val="00766F34"/>
    <w:rsid w:val="007A5033"/>
    <w:rsid w:val="007A57A9"/>
    <w:rsid w:val="007C55BC"/>
    <w:rsid w:val="00830821"/>
    <w:rsid w:val="00851C59"/>
    <w:rsid w:val="0085337F"/>
    <w:rsid w:val="00863DE0"/>
    <w:rsid w:val="00875466"/>
    <w:rsid w:val="00876ED4"/>
    <w:rsid w:val="008835C5"/>
    <w:rsid w:val="008941CB"/>
    <w:rsid w:val="008C0426"/>
    <w:rsid w:val="008F398F"/>
    <w:rsid w:val="008F3AED"/>
    <w:rsid w:val="00915E37"/>
    <w:rsid w:val="00935AE1"/>
    <w:rsid w:val="00960286"/>
    <w:rsid w:val="00966C91"/>
    <w:rsid w:val="009764AF"/>
    <w:rsid w:val="00995491"/>
    <w:rsid w:val="009A2B2F"/>
    <w:rsid w:val="009B500A"/>
    <w:rsid w:val="009D789C"/>
    <w:rsid w:val="009F3BC3"/>
    <w:rsid w:val="00A11028"/>
    <w:rsid w:val="00A44333"/>
    <w:rsid w:val="00A6596F"/>
    <w:rsid w:val="00A94678"/>
    <w:rsid w:val="00AC26E5"/>
    <w:rsid w:val="00AC34C9"/>
    <w:rsid w:val="00B107B6"/>
    <w:rsid w:val="00B1472E"/>
    <w:rsid w:val="00B21FEC"/>
    <w:rsid w:val="00B762A8"/>
    <w:rsid w:val="00B95983"/>
    <w:rsid w:val="00BC5CBE"/>
    <w:rsid w:val="00BC79D1"/>
    <w:rsid w:val="00BD0FBC"/>
    <w:rsid w:val="00BE28DF"/>
    <w:rsid w:val="00C02DC9"/>
    <w:rsid w:val="00C11F1F"/>
    <w:rsid w:val="00C37CF0"/>
    <w:rsid w:val="00C4545A"/>
    <w:rsid w:val="00C85EEA"/>
    <w:rsid w:val="00CC4142"/>
    <w:rsid w:val="00D03AF1"/>
    <w:rsid w:val="00D537C3"/>
    <w:rsid w:val="00D668A9"/>
    <w:rsid w:val="00D6748B"/>
    <w:rsid w:val="00D9711D"/>
    <w:rsid w:val="00DB09D6"/>
    <w:rsid w:val="00E72035"/>
    <w:rsid w:val="00E839A2"/>
    <w:rsid w:val="00E854E8"/>
    <w:rsid w:val="00E87820"/>
    <w:rsid w:val="00EB4A14"/>
    <w:rsid w:val="00EC06FD"/>
    <w:rsid w:val="00EE0698"/>
    <w:rsid w:val="00EF450A"/>
    <w:rsid w:val="00F10E1D"/>
    <w:rsid w:val="00F1372D"/>
    <w:rsid w:val="00F265FE"/>
    <w:rsid w:val="00F32E35"/>
    <w:rsid w:val="00F81FA1"/>
    <w:rsid w:val="00F8256C"/>
    <w:rsid w:val="00F94EAB"/>
    <w:rsid w:val="00FA2076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91F9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36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4536D"/>
  </w:style>
  <w:style w:type="paragraph" w:styleId="Header">
    <w:name w:val="header"/>
    <w:basedOn w:val="Normal"/>
    <w:link w:val="HeaderChar"/>
    <w:uiPriority w:val="99"/>
    <w:unhideWhenUsed/>
    <w:rsid w:val="00C0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C9"/>
  </w:style>
  <w:style w:type="paragraph" w:styleId="Footer">
    <w:name w:val="footer"/>
    <w:basedOn w:val="Normal"/>
    <w:link w:val="FooterChar"/>
    <w:uiPriority w:val="99"/>
    <w:unhideWhenUsed/>
    <w:rsid w:val="00C0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DC9"/>
  </w:style>
  <w:style w:type="paragraph" w:styleId="BalloonText">
    <w:name w:val="Balloon Text"/>
    <w:basedOn w:val="Normal"/>
    <w:link w:val="BalloonTextChar"/>
    <w:uiPriority w:val="99"/>
    <w:semiHidden/>
    <w:unhideWhenUsed/>
    <w:rsid w:val="00FC31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31B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Normal1">
    <w:name w:val="Normal1"/>
    <w:rsid w:val="00AC34C9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59"/>
    <w:rsid w:val="00AC34C9"/>
    <w:pPr>
      <w:spacing w:after="0" w:line="240" w:lineRule="auto"/>
      <w:ind w:left="144" w:hanging="14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10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0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0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0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028"/>
    <w:rPr>
      <w:b/>
      <w:bCs/>
      <w:sz w:val="20"/>
      <w:szCs w:val="20"/>
    </w:rPr>
  </w:style>
  <w:style w:type="paragraph" w:customStyle="1" w:styleId="BPSALevel1">
    <w:name w:val="B. PSA Level 1"/>
    <w:basedOn w:val="Normal"/>
    <w:next w:val="Normal"/>
    <w:rsid w:val="0001534A"/>
    <w:pPr>
      <w:keepNext/>
      <w:spacing w:after="0" w:line="240" w:lineRule="auto"/>
    </w:pPr>
    <w:rPr>
      <w:rFonts w:ascii="Arial" w:eastAsia="Calibri" w:hAnsi="Arial" w:cs="Times New Roman"/>
      <w:b/>
      <w:sz w:val="32"/>
      <w:szCs w:val="24"/>
      <w:lang w:eastAsia="ko-KR" w:bidi="en-US"/>
    </w:rPr>
  </w:style>
  <w:style w:type="paragraph" w:customStyle="1" w:styleId="Default">
    <w:name w:val="Default"/>
    <w:rsid w:val="000153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Simons-Jones</dc:creator>
  <cp:keywords/>
  <dc:description/>
  <cp:lastModifiedBy>Microsoft Office User</cp:lastModifiedBy>
  <cp:revision>2</cp:revision>
  <cp:lastPrinted>2017-10-30T13:57:00Z</cp:lastPrinted>
  <dcterms:created xsi:type="dcterms:W3CDTF">2017-11-07T18:06:00Z</dcterms:created>
  <dcterms:modified xsi:type="dcterms:W3CDTF">2017-11-07T18:06:00Z</dcterms:modified>
</cp:coreProperties>
</file>